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26D1" w:rsidRPr="002B26D1" w:rsidRDefault="002B26D1" w:rsidP="002B26D1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2B26D1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Комментарий МНС к Закону Республики Беларусь от 13 декабря 2024 г. № 47-З «Об изменении законов» в части транспортного налога с организаций </w:t>
      </w:r>
    </w:p>
    <w:p w:rsidR="002B26D1" w:rsidRPr="002B26D1" w:rsidRDefault="002B26D1" w:rsidP="002B26D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B26D1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Внесены редакционные правки в пункт 2 статьи 307</w:t>
      </w:r>
      <w:r w:rsidRPr="002B26D1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1</w:t>
      </w:r>
      <w:r w:rsidRPr="002B26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Налогового кодекса Республики Беларусь (далее — НК) в отношении не признания плательщиками транспортного налога государственных учреждений, созданных местными исполнительными и распорядительными органами для обеспечения деятельности бюджетных организаций, в соответствии с подпунктом 1.1 пункта 1 Указа Президента Республики Беларусь от 23 декабря 2019 г. № 475. </w:t>
      </w:r>
      <w:proofErr w:type="gramEnd"/>
    </w:p>
    <w:p w:rsidR="002B26D1" w:rsidRPr="002B26D1" w:rsidRDefault="002B26D1" w:rsidP="002B26D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6D1">
        <w:rPr>
          <w:rFonts w:ascii="Times New Roman" w:eastAsia="Times New Roman" w:hAnsi="Times New Roman" w:cs="Times New Roman"/>
          <w:sz w:val="24"/>
          <w:szCs w:val="24"/>
          <w:lang w:eastAsia="ru-RU"/>
        </w:rPr>
        <w:t>С 2025 года транспортные средства будут включаться в перечень транспортных средств повышенной комфортности с указанием количества лет, прошедших с года их выпуска (пункт 1</w:t>
      </w:r>
      <w:r w:rsidRPr="002B26D1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1</w:t>
      </w:r>
      <w:r w:rsidRPr="002B26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статьи 307</w:t>
      </w:r>
      <w:r w:rsidRPr="002B26D1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7</w:t>
      </w:r>
      <w:r w:rsidRPr="002B26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НК). </w:t>
      </w:r>
    </w:p>
    <w:p w:rsidR="002B26D1" w:rsidRPr="002B26D1" w:rsidRDefault="002B26D1" w:rsidP="002B26D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6D1">
        <w:rPr>
          <w:rFonts w:ascii="Times New Roman" w:eastAsia="Times New Roman" w:hAnsi="Times New Roman" w:cs="Times New Roman"/>
          <w:sz w:val="24"/>
          <w:szCs w:val="24"/>
          <w:lang w:eastAsia="ru-RU"/>
        </w:rPr>
        <w:t>С 2025 года пунктом 1 статьи 307</w:t>
      </w:r>
      <w:r w:rsidRPr="002B26D1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9</w:t>
      </w:r>
      <w:r w:rsidRPr="002B26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НК установлены особенности признания плательщиками транспортного налога организаций-правопреемников и организаций, ранее имевших филиалы, исполняющие налоговые обязательства таких организаций, при ликвидации таких филиалов или при прекращении исполнения филиалом налоговых обязательств организации самостоятельно. </w:t>
      </w:r>
    </w:p>
    <w:p w:rsidR="002B26D1" w:rsidRPr="002B26D1" w:rsidRDefault="002B26D1" w:rsidP="002B26D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6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Так, в отношении транспортных средств, зарегистрированных в ГАИ: </w:t>
      </w:r>
    </w:p>
    <w:p w:rsidR="002B26D1" w:rsidRPr="002B26D1" w:rsidRDefault="002B26D1" w:rsidP="002B26D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6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после даты реорганизации организации в форме присоединения, слияния, преобразования за реорганизованной организацией, до осуществления регистрации в ГАИ этих транспортных средств за организацией — правопреемником такой реорганизованной организации плательщиком признается организация-правопреемник; </w:t>
      </w:r>
    </w:p>
    <w:p w:rsidR="002B26D1" w:rsidRPr="002B26D1" w:rsidRDefault="002B26D1" w:rsidP="002B26D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6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после даты реорганизации организации в форме разделения за реорганизованной организацией, до осуществления регистрации в ГАИ этих транспортных средств за организацией — правопреемником такой реорганизованной организации плательщиком признается организация-правопреемник, которой такие транспортные средства переданы в результате реорганизации; </w:t>
      </w:r>
    </w:p>
    <w:p w:rsidR="002B26D1" w:rsidRPr="002B26D1" w:rsidRDefault="002B26D1" w:rsidP="002B26D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B26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филиалом, ранее исполнявшим налоговые обязательства организации согласно пункту 3 статьи 14 НК, с даты ликвидации такого филиала (даты прекращения обязанности по исполнению таким филиалом налоговых обязательств организации) до осуществления регистрации в ГАИ транспортных средств за головной организацией или другим филиалом организации, исполняющим налоговые обязательства организации согласно пункту 3 статьи 14 НК, плательщиком признается головная организация. </w:t>
      </w:r>
      <w:proofErr w:type="gramEnd"/>
    </w:p>
    <w:p w:rsidR="002B26D1" w:rsidRPr="002B26D1" w:rsidRDefault="002B26D1" w:rsidP="002B26D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6D1">
        <w:rPr>
          <w:rFonts w:ascii="Times New Roman" w:eastAsia="Times New Roman" w:hAnsi="Times New Roman" w:cs="Times New Roman"/>
          <w:sz w:val="24"/>
          <w:szCs w:val="24"/>
          <w:lang w:eastAsia="ru-RU"/>
        </w:rPr>
        <w:t>С учетом вышеуказанных изменений в признании плательщиками организаций-правопреемников и организаций, ранее имевших филиалы, пункт 2 статьи 307</w:t>
      </w:r>
      <w:r w:rsidRPr="002B26D1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9</w:t>
      </w:r>
      <w:r w:rsidRPr="002B26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НК изложен в новой редакции и дополнен положениями об определении объектов налогообложения транспортным налогом для таких организаций-плательщиков. </w:t>
      </w:r>
    </w:p>
    <w:p w:rsidR="002B26D1" w:rsidRPr="002B26D1" w:rsidRDefault="002B26D1" w:rsidP="002B26D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6D1">
        <w:rPr>
          <w:rFonts w:ascii="Times New Roman" w:eastAsia="Times New Roman" w:hAnsi="Times New Roman" w:cs="Times New Roman"/>
          <w:sz w:val="24"/>
          <w:szCs w:val="24"/>
          <w:lang w:eastAsia="ru-RU"/>
        </w:rPr>
        <w:t>Пункты 4, 5 статьи 307</w:t>
      </w:r>
      <w:r w:rsidRPr="002B26D1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7</w:t>
      </w:r>
      <w:r w:rsidRPr="002B26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НК, устанавливающие периоды начала и окончания исчисления транспортного налога плательщиками-организациями, изложены в новой редакции. </w:t>
      </w:r>
    </w:p>
    <w:p w:rsidR="00F12D41" w:rsidRPr="002B26D1" w:rsidRDefault="002B26D1" w:rsidP="002B26D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6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Ставки транспортного налога, установленные для организаций, проиндексированы. </w:t>
      </w:r>
      <w:bookmarkStart w:id="0" w:name="_GoBack"/>
      <w:bookmarkEnd w:id="0"/>
    </w:p>
    <w:sectPr w:rsidR="00F12D41" w:rsidRPr="002B26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2BB5"/>
    <w:rsid w:val="00217CCC"/>
    <w:rsid w:val="002B26D1"/>
    <w:rsid w:val="00612BB5"/>
    <w:rsid w:val="00F12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595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135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418</Words>
  <Characters>2389</Characters>
  <Application>Microsoft Office Word</Application>
  <DocSecurity>0</DocSecurity>
  <Lines>19</Lines>
  <Paragraphs>5</Paragraphs>
  <ScaleCrop>false</ScaleCrop>
  <Company/>
  <LinksUpToDate>false</LinksUpToDate>
  <CharactersWithSpaces>2802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Ловцевич Татьяна Викторовна</dc:creator>
  <cp:keywords/>
  <dc:description/>
  <cp:lastModifiedBy>Ловцевич Татьяна Викторовна</cp:lastModifiedBy>
  <cp:revision>2</cp:revision>
  <dcterms:created xsi:type="dcterms:W3CDTF">2025-03-13T11:39:00Z</dcterms:created>
  <dcterms:modified xsi:type="dcterms:W3CDTF">2025-03-13T11:39:00Z</dcterms:modified>
</cp:coreProperties>
</file>